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58ACA" w14:textId="7D723DCD" w:rsidR="0078246A" w:rsidRDefault="00BB275F" w:rsidP="00AD76EC">
      <w:pPr>
        <w:pStyle w:val="Heading3"/>
      </w:pPr>
      <w:r>
        <w:t>background information</w:t>
      </w:r>
    </w:p>
    <w:p w14:paraId="68735007" w14:textId="660B7C3B" w:rsidR="00D1323D" w:rsidRPr="000126C1" w:rsidRDefault="00C26879" w:rsidP="00F454F5">
      <w:pPr>
        <w:spacing w:after="120"/>
        <w:rPr>
          <w:sz w:val="18"/>
          <w:szCs w:val="18"/>
          <w:lang w:val="en-US"/>
        </w:rPr>
      </w:pPr>
      <w:r w:rsidRPr="000126C1">
        <w:rPr>
          <w:sz w:val="18"/>
          <w:szCs w:val="18"/>
          <w:lang w:val="en-US"/>
        </w:rPr>
        <w:t xml:space="preserve">This form is used for proponents interested in </w:t>
      </w:r>
      <w:r w:rsidR="002D4C5B">
        <w:rPr>
          <w:sz w:val="18"/>
          <w:szCs w:val="18"/>
          <w:lang w:val="en-US"/>
        </w:rPr>
        <w:t>dis</w:t>
      </w:r>
      <w:r w:rsidR="004624AB" w:rsidRPr="000126C1">
        <w:rPr>
          <w:sz w:val="18"/>
          <w:szCs w:val="18"/>
          <w:lang w:val="en-US"/>
        </w:rPr>
        <w:t xml:space="preserve">establishing a centre at the University of Saskatchewan. </w:t>
      </w:r>
    </w:p>
    <w:p w14:paraId="5D22E705" w14:textId="08272710" w:rsidR="002F195B" w:rsidRDefault="007A13B0" w:rsidP="000126C1">
      <w:pPr>
        <w:spacing w:after="12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For more information on the </w:t>
      </w:r>
      <w:r w:rsidR="00B02F36">
        <w:rPr>
          <w:sz w:val="18"/>
          <w:szCs w:val="18"/>
          <w:lang w:val="en-US"/>
        </w:rPr>
        <w:t>disestablishment</w:t>
      </w:r>
      <w:r>
        <w:rPr>
          <w:sz w:val="18"/>
          <w:szCs w:val="18"/>
          <w:lang w:val="en-US"/>
        </w:rPr>
        <w:t xml:space="preserve"> of </w:t>
      </w:r>
      <w:r w:rsidRPr="00FC3C88">
        <w:rPr>
          <w:sz w:val="18"/>
          <w:szCs w:val="18"/>
          <w:lang w:val="en-US"/>
        </w:rPr>
        <w:t xml:space="preserve">centres, refer to the </w:t>
      </w:r>
      <w:hyperlink r:id="rId10" w:history="1">
        <w:r w:rsidR="002F195B" w:rsidRPr="00FC3C88">
          <w:rPr>
            <w:rStyle w:val="Hyperlink"/>
            <w:sz w:val="18"/>
            <w:szCs w:val="18"/>
            <w:lang w:val="en-US"/>
          </w:rPr>
          <w:t>Centres Policy</w:t>
        </w:r>
      </w:hyperlink>
      <w:r w:rsidRPr="00FC3C88">
        <w:rPr>
          <w:sz w:val="18"/>
          <w:szCs w:val="18"/>
          <w:lang w:val="en-US"/>
        </w:rPr>
        <w:t xml:space="preserve"> and the </w:t>
      </w:r>
      <w:hyperlink r:id="rId11" w:history="1">
        <w:r w:rsidR="00115D55" w:rsidRPr="00FC3C88">
          <w:rPr>
            <w:rStyle w:val="Hyperlink"/>
            <w:sz w:val="18"/>
            <w:szCs w:val="18"/>
            <w:lang w:val="en-US"/>
          </w:rPr>
          <w:t xml:space="preserve">Guidelines for the </w:t>
        </w:r>
        <w:r w:rsidR="00F231F2">
          <w:rPr>
            <w:rStyle w:val="Hyperlink"/>
            <w:sz w:val="18"/>
            <w:szCs w:val="18"/>
            <w:lang w:val="en-US"/>
          </w:rPr>
          <w:t>Closure</w:t>
        </w:r>
        <w:r w:rsidR="00115D55" w:rsidRPr="00FC3C88">
          <w:rPr>
            <w:rStyle w:val="Hyperlink"/>
            <w:sz w:val="18"/>
            <w:szCs w:val="18"/>
            <w:lang w:val="en-US"/>
          </w:rPr>
          <w:t xml:space="preserve"> of a Centre</w:t>
        </w:r>
        <w:r w:rsidR="00FC3C88" w:rsidRPr="00FC3C88">
          <w:rPr>
            <w:rStyle w:val="Hyperlink"/>
            <w:sz w:val="18"/>
            <w:szCs w:val="18"/>
          </w:rPr>
          <w:t xml:space="preserve"> or Research Collaborative</w:t>
        </w:r>
      </w:hyperlink>
      <w:r w:rsidR="00115D55">
        <w:rPr>
          <w:sz w:val="18"/>
          <w:szCs w:val="18"/>
          <w:lang w:val="en-US"/>
        </w:rPr>
        <w:t xml:space="preserve">. </w:t>
      </w:r>
    </w:p>
    <w:p w14:paraId="5CB06073" w14:textId="06D7A0F9" w:rsidR="000126C1" w:rsidRPr="002F195B" w:rsidRDefault="000126C1" w:rsidP="000126C1">
      <w:pPr>
        <w:spacing w:after="12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Submit completed forms to </w:t>
      </w:r>
      <w:hyperlink r:id="rId12" w:history="1">
        <w:r w:rsidR="00E6650D" w:rsidRPr="007C341F">
          <w:rPr>
            <w:rStyle w:val="Hyperlink"/>
            <w:sz w:val="18"/>
            <w:szCs w:val="18"/>
            <w:lang w:val="en-US"/>
          </w:rPr>
          <w:t>governance.office@usask.ca</w:t>
        </w:r>
      </w:hyperlink>
      <w:r w:rsidR="00E6650D">
        <w:rPr>
          <w:sz w:val="18"/>
          <w:szCs w:val="18"/>
          <w:lang w:val="en-US"/>
        </w:rPr>
        <w:t xml:space="preserve">, and this office will coordinate </w:t>
      </w:r>
      <w:r w:rsidR="008251C7">
        <w:rPr>
          <w:sz w:val="18"/>
          <w:szCs w:val="18"/>
          <w:lang w:val="en-US"/>
        </w:rPr>
        <w:t>next steps.</w:t>
      </w:r>
    </w:p>
    <w:p w14:paraId="2220177B" w14:textId="1871D874" w:rsidR="00D1323D" w:rsidRPr="00D1323D" w:rsidRDefault="00412173" w:rsidP="00D1323D">
      <w:pPr>
        <w:pStyle w:val="Heading3"/>
      </w:pPr>
      <w:r>
        <w:t xml:space="preserve">1. </w:t>
      </w:r>
      <w:r w:rsidR="002952C3">
        <w:t>CEntre Basics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5"/>
        <w:gridCol w:w="4855"/>
      </w:tblGrid>
      <w:tr w:rsidR="001F3FC2" w14:paraId="185D8752" w14:textId="77777777" w:rsidTr="00C720FB">
        <w:trPr>
          <w:trHeight w:val="720"/>
        </w:trPr>
        <w:tc>
          <w:tcPr>
            <w:tcW w:w="4855" w:type="dxa"/>
          </w:tcPr>
          <w:p w14:paraId="47F118FA" w14:textId="6435DEB5" w:rsidR="001F3FC2" w:rsidRDefault="002952C3" w:rsidP="00581778">
            <w:pPr>
              <w:pStyle w:val="Tabletext"/>
            </w:pPr>
            <w:r>
              <w:t xml:space="preserve">Name of </w:t>
            </w:r>
            <w:r w:rsidR="00A26A3E">
              <w:t>c</w:t>
            </w:r>
            <w:r>
              <w:t>entre</w:t>
            </w:r>
            <w:r w:rsidR="001F3FC2">
              <w:t>:</w:t>
            </w:r>
          </w:p>
          <w:p w14:paraId="243254DF" w14:textId="7849883B" w:rsidR="00755CAE" w:rsidRPr="00755CAE" w:rsidRDefault="00755CAE" w:rsidP="00581778">
            <w:pPr>
              <w:pStyle w:val="Tabletext"/>
              <w:rPr>
                <w:sz w:val="18"/>
              </w:rPr>
            </w:pPr>
          </w:p>
        </w:tc>
        <w:tc>
          <w:tcPr>
            <w:tcW w:w="4855" w:type="dxa"/>
          </w:tcPr>
          <w:p w14:paraId="6C2C8DB0" w14:textId="6F0CA216" w:rsidR="001F3FC2" w:rsidRDefault="009C05C6" w:rsidP="008F2917">
            <w:pPr>
              <w:pStyle w:val="Body"/>
              <w:spacing w:before="60" w:after="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Anticipated date of disestablishment</w:t>
            </w:r>
            <w:r w:rsidR="001F3FC2" w:rsidRPr="001F3FC2">
              <w:rPr>
                <w:sz w:val="13"/>
                <w:szCs w:val="13"/>
              </w:rPr>
              <w:t>:</w:t>
            </w:r>
          </w:p>
          <w:p w14:paraId="4595A165" w14:textId="10F97816" w:rsidR="00755CAE" w:rsidRPr="00755CAE" w:rsidRDefault="00755CAE" w:rsidP="008F2917">
            <w:pPr>
              <w:pStyle w:val="Body"/>
              <w:spacing w:before="60" w:after="60"/>
            </w:pPr>
          </w:p>
        </w:tc>
      </w:tr>
      <w:tr w:rsidR="009C05C6" w14:paraId="15A999A2" w14:textId="77777777" w:rsidTr="001E6E15">
        <w:trPr>
          <w:trHeight w:val="720"/>
        </w:trPr>
        <w:tc>
          <w:tcPr>
            <w:tcW w:w="9710" w:type="dxa"/>
            <w:gridSpan w:val="2"/>
          </w:tcPr>
          <w:p w14:paraId="5D5B17CD" w14:textId="7DB26553" w:rsidR="009C05C6" w:rsidRDefault="00107AF5" w:rsidP="001F3FC2">
            <w:pPr>
              <w:pStyle w:val="Tabletext"/>
            </w:pPr>
            <w:r>
              <w:t>Individual or team responsible for overseeing disestablishment:</w:t>
            </w:r>
          </w:p>
          <w:p w14:paraId="0D3A6E64" w14:textId="6B4575AF" w:rsidR="009C05C6" w:rsidRPr="009C05C6" w:rsidRDefault="009C05C6" w:rsidP="009C05C6">
            <w:pPr>
              <w:pStyle w:val="Tabletext"/>
              <w:rPr>
                <w:sz w:val="18"/>
                <w:szCs w:val="24"/>
              </w:rPr>
            </w:pPr>
          </w:p>
        </w:tc>
      </w:tr>
      <w:tr w:rsidR="00B067A0" w14:paraId="0298D536" w14:textId="77777777" w:rsidTr="00486278">
        <w:trPr>
          <w:trHeight w:val="720"/>
        </w:trPr>
        <w:tc>
          <w:tcPr>
            <w:tcW w:w="9710" w:type="dxa"/>
            <w:gridSpan w:val="2"/>
          </w:tcPr>
          <w:p w14:paraId="455D7947" w14:textId="470FC5F6" w:rsidR="00486278" w:rsidRDefault="00254774" w:rsidP="00326472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>Reason why disestablishment is recommended</w:t>
            </w:r>
            <w:r w:rsidR="00326472">
              <w:rPr>
                <w:lang w:val="en-US"/>
              </w:rPr>
              <w:t>:</w:t>
            </w:r>
          </w:p>
          <w:p w14:paraId="768A1376" w14:textId="77777777" w:rsidR="00326472" w:rsidRDefault="00326472" w:rsidP="00326472">
            <w:pPr>
              <w:pStyle w:val="Tabletext"/>
              <w:spacing w:after="0"/>
              <w:rPr>
                <w:sz w:val="18"/>
                <w:lang w:val="en-US"/>
              </w:rPr>
            </w:pPr>
          </w:p>
          <w:p w14:paraId="1038E409" w14:textId="77777777" w:rsidR="00E34F1C" w:rsidRDefault="00E34F1C" w:rsidP="00326472">
            <w:pPr>
              <w:pStyle w:val="Tabletext"/>
              <w:spacing w:after="0"/>
              <w:rPr>
                <w:sz w:val="18"/>
                <w:lang w:val="en-US"/>
              </w:rPr>
            </w:pPr>
          </w:p>
          <w:p w14:paraId="0C49B45C" w14:textId="4AE2C790" w:rsidR="00E831C7" w:rsidRPr="00326472" w:rsidRDefault="00E831C7" w:rsidP="00E831C7">
            <w:pPr>
              <w:pStyle w:val="Tabletext"/>
              <w:rPr>
                <w:sz w:val="18"/>
                <w:lang w:val="en-US"/>
              </w:rPr>
            </w:pPr>
          </w:p>
        </w:tc>
      </w:tr>
    </w:tbl>
    <w:p w14:paraId="23FACB7C" w14:textId="6998FDBE" w:rsidR="00586906" w:rsidRDefault="003E02ED" w:rsidP="00AD76EC">
      <w:pPr>
        <w:pStyle w:val="Heading3"/>
      </w:pPr>
      <w:r>
        <w:t>2</w:t>
      </w:r>
      <w:r w:rsidR="00412173">
        <w:t xml:space="preserve">. </w:t>
      </w:r>
      <w:r w:rsidR="006C5B50">
        <w:t>finances and resources</w:t>
      </w:r>
    </w:p>
    <w:p w14:paraId="7C302A7E" w14:textId="56298841" w:rsidR="008350AB" w:rsidRPr="003E02ED" w:rsidRDefault="008350AB" w:rsidP="00495C78">
      <w:pPr>
        <w:numPr>
          <w:ilvl w:val="1"/>
          <w:numId w:val="30"/>
        </w:numPr>
        <w:rPr>
          <w:bCs/>
          <w:i/>
          <w:iCs/>
          <w:sz w:val="18"/>
          <w:szCs w:val="18"/>
        </w:rPr>
      </w:pPr>
      <w:r w:rsidRPr="003E02ED">
        <w:rPr>
          <w:bCs/>
          <w:i/>
          <w:iCs/>
          <w:sz w:val="18"/>
          <w:szCs w:val="18"/>
        </w:rPr>
        <w:t xml:space="preserve">Briefly describe the process undertaken to review and close all funds associated with the centre, including managing the surplus or deficit. </w:t>
      </w:r>
    </w:p>
    <w:p w14:paraId="1B163B38" w14:textId="509EEE7E" w:rsidR="00495C78" w:rsidRPr="003E02ED" w:rsidRDefault="00495C78" w:rsidP="00495C78">
      <w:pPr>
        <w:numPr>
          <w:ilvl w:val="1"/>
          <w:numId w:val="30"/>
        </w:numPr>
        <w:rPr>
          <w:bCs/>
          <w:i/>
          <w:iCs/>
          <w:sz w:val="18"/>
          <w:szCs w:val="18"/>
        </w:rPr>
      </w:pPr>
      <w:r w:rsidRPr="003E02ED">
        <w:rPr>
          <w:bCs/>
          <w:i/>
          <w:iCs/>
          <w:sz w:val="18"/>
          <w:szCs w:val="18"/>
        </w:rPr>
        <w:t>Provide confirmation that no financial liabilities remain or what is being done to address them.</w:t>
      </w:r>
    </w:p>
    <w:p w14:paraId="3EEA9282" w14:textId="063955FC" w:rsidR="00495C78" w:rsidRPr="003E02ED" w:rsidRDefault="00495C78" w:rsidP="00495C78">
      <w:pPr>
        <w:numPr>
          <w:ilvl w:val="1"/>
          <w:numId w:val="30"/>
        </w:numPr>
        <w:rPr>
          <w:bCs/>
          <w:i/>
          <w:iCs/>
          <w:sz w:val="18"/>
          <w:szCs w:val="18"/>
        </w:rPr>
      </w:pPr>
      <w:r w:rsidRPr="003E02ED">
        <w:rPr>
          <w:bCs/>
          <w:i/>
          <w:iCs/>
          <w:sz w:val="18"/>
          <w:szCs w:val="18"/>
        </w:rPr>
        <w:t xml:space="preserve">Briefly describe the process to review and dispose of all resources associated with the centre </w:t>
      </w:r>
      <w:r w:rsidR="00702D75">
        <w:rPr>
          <w:bCs/>
          <w:i/>
          <w:iCs/>
          <w:sz w:val="18"/>
          <w:szCs w:val="18"/>
        </w:rPr>
        <w:t>its space.</w:t>
      </w:r>
    </w:p>
    <w:p w14:paraId="480363C9" w14:textId="77777777" w:rsidR="00495C78" w:rsidRPr="003E02ED" w:rsidRDefault="00495C78" w:rsidP="00495C78">
      <w:pPr>
        <w:numPr>
          <w:ilvl w:val="1"/>
          <w:numId w:val="30"/>
        </w:numPr>
        <w:rPr>
          <w:bCs/>
          <w:i/>
          <w:iCs/>
          <w:sz w:val="18"/>
          <w:szCs w:val="18"/>
        </w:rPr>
      </w:pPr>
      <w:r w:rsidRPr="003E02ED">
        <w:rPr>
          <w:bCs/>
          <w:i/>
          <w:iCs/>
          <w:sz w:val="18"/>
          <w:szCs w:val="18"/>
        </w:rPr>
        <w:t xml:space="preserve">Provide confirmation that the centre’s online presence will be eliminated. </w:t>
      </w:r>
    </w:p>
    <w:p w14:paraId="79A880A9" w14:textId="77777777" w:rsidR="00EA1D9A" w:rsidRDefault="00EA1D9A" w:rsidP="00EA1D9A">
      <w:pPr>
        <w:rPr>
          <w:rFonts w:cstheme="minorHAnsi"/>
          <w:bCs/>
          <w:sz w:val="18"/>
          <w:szCs w:val="18"/>
        </w:rPr>
      </w:pPr>
    </w:p>
    <w:p w14:paraId="540CA033" w14:textId="6535A9D9" w:rsidR="00EA1D9A" w:rsidRPr="002063E7" w:rsidRDefault="002063E7" w:rsidP="00EA1D9A">
      <w:pPr>
        <w:rPr>
          <w:rFonts w:cstheme="minorHAnsi"/>
          <w:bCs/>
          <w:color w:val="A6A6A6" w:themeColor="background1" w:themeShade="A6"/>
          <w:sz w:val="18"/>
          <w:szCs w:val="18"/>
        </w:rPr>
      </w:pPr>
      <w:r w:rsidRPr="002063E7">
        <w:rPr>
          <w:rFonts w:cstheme="minorHAnsi"/>
          <w:bCs/>
          <w:color w:val="A6A6A6" w:themeColor="background1" w:themeShade="A6"/>
          <w:sz w:val="18"/>
          <w:szCs w:val="18"/>
        </w:rPr>
        <w:t xml:space="preserve">Insert responses here. </w:t>
      </w:r>
    </w:p>
    <w:p w14:paraId="2D76CC87" w14:textId="7A53A616" w:rsidR="001F3FC2" w:rsidRDefault="00412173" w:rsidP="004A22DD">
      <w:pPr>
        <w:pStyle w:val="Heading3"/>
      </w:pPr>
      <w:r>
        <w:t xml:space="preserve">3. </w:t>
      </w:r>
      <w:r w:rsidR="003E02ED">
        <w:t>human resources</w:t>
      </w:r>
    </w:p>
    <w:p w14:paraId="1354887E" w14:textId="77777777" w:rsidR="00973C85" w:rsidRPr="00973C85" w:rsidRDefault="00973C85" w:rsidP="00973C85">
      <w:pPr>
        <w:numPr>
          <w:ilvl w:val="1"/>
          <w:numId w:val="31"/>
        </w:numPr>
        <w:rPr>
          <w:bCs/>
          <w:i/>
          <w:iCs/>
          <w:sz w:val="18"/>
          <w:szCs w:val="18"/>
        </w:rPr>
      </w:pPr>
      <w:r w:rsidRPr="00973C85">
        <w:rPr>
          <w:bCs/>
          <w:i/>
          <w:iCs/>
          <w:sz w:val="18"/>
          <w:szCs w:val="18"/>
        </w:rPr>
        <w:t>Describe the process to manage centre personnel, including steps taken to relocate or provide appropriate notice and layoff.</w:t>
      </w:r>
    </w:p>
    <w:p w14:paraId="301BA1DA" w14:textId="77777777" w:rsidR="00EA1D9A" w:rsidRDefault="00EA1D9A" w:rsidP="00EA1D9A">
      <w:pPr>
        <w:rPr>
          <w:bCs/>
          <w:sz w:val="18"/>
          <w:szCs w:val="18"/>
        </w:rPr>
      </w:pPr>
    </w:p>
    <w:p w14:paraId="50793F25" w14:textId="77777777" w:rsidR="002063E7" w:rsidRPr="002063E7" w:rsidRDefault="002063E7" w:rsidP="002063E7">
      <w:pPr>
        <w:rPr>
          <w:rFonts w:cstheme="minorHAnsi"/>
          <w:bCs/>
          <w:color w:val="A6A6A6" w:themeColor="background1" w:themeShade="A6"/>
          <w:sz w:val="18"/>
          <w:szCs w:val="18"/>
        </w:rPr>
      </w:pPr>
      <w:r w:rsidRPr="002063E7">
        <w:rPr>
          <w:rFonts w:cstheme="minorHAnsi"/>
          <w:bCs/>
          <w:color w:val="A6A6A6" w:themeColor="background1" w:themeShade="A6"/>
          <w:sz w:val="18"/>
          <w:szCs w:val="18"/>
        </w:rPr>
        <w:t xml:space="preserve">Insert responses here. </w:t>
      </w:r>
    </w:p>
    <w:p w14:paraId="3270D5A5" w14:textId="4285F380" w:rsidR="004A22DD" w:rsidRDefault="00412173" w:rsidP="004A22DD">
      <w:pPr>
        <w:pStyle w:val="Heading3"/>
      </w:pPr>
      <w:r>
        <w:t xml:space="preserve">4. </w:t>
      </w:r>
      <w:r w:rsidR="00EA1CD2">
        <w:t>communications and stakeholder relations</w:t>
      </w:r>
    </w:p>
    <w:p w14:paraId="3E1F6F36" w14:textId="2F656B28" w:rsidR="00EA1CD2" w:rsidRPr="00EA1CD2" w:rsidRDefault="00EA1CD2" w:rsidP="00EA1CD2">
      <w:pPr>
        <w:numPr>
          <w:ilvl w:val="1"/>
          <w:numId w:val="31"/>
        </w:numPr>
        <w:rPr>
          <w:bCs/>
          <w:i/>
          <w:iCs/>
          <w:sz w:val="18"/>
          <w:szCs w:val="18"/>
        </w:rPr>
      </w:pPr>
      <w:r w:rsidRPr="00EA1CD2">
        <w:rPr>
          <w:bCs/>
          <w:i/>
          <w:iCs/>
          <w:sz w:val="18"/>
          <w:szCs w:val="18"/>
        </w:rPr>
        <w:t>Identify actions taken to date to inform</w:t>
      </w:r>
      <w:r>
        <w:rPr>
          <w:bCs/>
          <w:i/>
          <w:iCs/>
          <w:sz w:val="18"/>
          <w:szCs w:val="18"/>
        </w:rPr>
        <w:t xml:space="preserve"> or </w:t>
      </w:r>
      <w:r w:rsidRPr="00EA1CD2">
        <w:rPr>
          <w:bCs/>
          <w:i/>
          <w:iCs/>
          <w:sz w:val="18"/>
          <w:szCs w:val="18"/>
        </w:rPr>
        <w:t>engage internal and external stakeholders. Be specific in terms of key stakeholders consulted.</w:t>
      </w:r>
    </w:p>
    <w:p w14:paraId="56FA4F65" w14:textId="77777777" w:rsidR="00EA1CD2" w:rsidRPr="00EA1CD2" w:rsidRDefault="00EA1CD2" w:rsidP="00EA1CD2">
      <w:pPr>
        <w:numPr>
          <w:ilvl w:val="1"/>
          <w:numId w:val="31"/>
        </w:numPr>
        <w:rPr>
          <w:bCs/>
          <w:i/>
          <w:iCs/>
          <w:sz w:val="18"/>
          <w:szCs w:val="18"/>
        </w:rPr>
      </w:pPr>
      <w:r w:rsidRPr="00EA1CD2">
        <w:rPr>
          <w:bCs/>
          <w:i/>
          <w:iCs/>
          <w:sz w:val="18"/>
          <w:szCs w:val="18"/>
        </w:rPr>
        <w:t xml:space="preserve">Outline any outstanding concerns related to the </w:t>
      </w:r>
      <w:r w:rsidRPr="00EA1CD2">
        <w:rPr>
          <w:rFonts w:cstheme="minorHAnsi"/>
          <w:bCs/>
          <w:i/>
          <w:iCs/>
          <w:sz w:val="18"/>
          <w:szCs w:val="18"/>
        </w:rPr>
        <w:t xml:space="preserve">disestablishment </w:t>
      </w:r>
      <w:r w:rsidRPr="00EA1CD2">
        <w:rPr>
          <w:bCs/>
          <w:i/>
          <w:iCs/>
          <w:sz w:val="18"/>
          <w:szCs w:val="18"/>
        </w:rPr>
        <w:t>for ongoing risk management.</w:t>
      </w:r>
    </w:p>
    <w:p w14:paraId="5BC4BB4B" w14:textId="08C9FD13" w:rsidR="00EA1CD2" w:rsidRPr="00EA1CD2" w:rsidRDefault="00EA1CD2" w:rsidP="00EA1CD2">
      <w:pPr>
        <w:numPr>
          <w:ilvl w:val="1"/>
          <w:numId w:val="31"/>
        </w:numPr>
        <w:rPr>
          <w:bCs/>
          <w:i/>
          <w:iCs/>
          <w:sz w:val="18"/>
          <w:szCs w:val="18"/>
        </w:rPr>
      </w:pPr>
      <w:r w:rsidRPr="00EA1CD2">
        <w:rPr>
          <w:bCs/>
          <w:i/>
          <w:iCs/>
          <w:sz w:val="18"/>
          <w:szCs w:val="18"/>
        </w:rPr>
        <w:t>Describe</w:t>
      </w:r>
      <w:r w:rsidR="005C710D">
        <w:rPr>
          <w:bCs/>
          <w:i/>
          <w:iCs/>
          <w:sz w:val="18"/>
          <w:szCs w:val="18"/>
        </w:rPr>
        <w:t xml:space="preserve"> the</w:t>
      </w:r>
      <w:r w:rsidRPr="00EA1CD2">
        <w:rPr>
          <w:bCs/>
          <w:i/>
          <w:iCs/>
          <w:sz w:val="18"/>
          <w:szCs w:val="18"/>
        </w:rPr>
        <w:t xml:space="preserve"> communication plan following official closure.</w:t>
      </w:r>
    </w:p>
    <w:p w14:paraId="3D6F44F4" w14:textId="77777777" w:rsidR="00DA2872" w:rsidRDefault="00DA2872" w:rsidP="00DA2872">
      <w:pPr>
        <w:rPr>
          <w:rFonts w:cstheme="minorHAnsi"/>
          <w:bCs/>
          <w:color w:val="A6A6A6" w:themeColor="background1" w:themeShade="A6"/>
          <w:sz w:val="18"/>
          <w:szCs w:val="18"/>
        </w:rPr>
      </w:pPr>
    </w:p>
    <w:p w14:paraId="0DFE5360" w14:textId="70D132B5" w:rsidR="002A18B2" w:rsidRDefault="002A18B2" w:rsidP="00DA2872">
      <w:pPr>
        <w:rPr>
          <w:rFonts w:cstheme="minorHAnsi"/>
          <w:bCs/>
          <w:color w:val="A6A6A6" w:themeColor="background1" w:themeShade="A6"/>
          <w:sz w:val="18"/>
          <w:szCs w:val="18"/>
        </w:rPr>
      </w:pPr>
      <w:r w:rsidRPr="002063E7">
        <w:rPr>
          <w:rFonts w:cstheme="minorHAnsi"/>
          <w:bCs/>
          <w:color w:val="A6A6A6" w:themeColor="background1" w:themeShade="A6"/>
          <w:sz w:val="18"/>
          <w:szCs w:val="18"/>
        </w:rPr>
        <w:t>Insert responses here.</w:t>
      </w:r>
    </w:p>
    <w:p w14:paraId="62B9BB42" w14:textId="51FFDA3B" w:rsidR="00A4041C" w:rsidRDefault="002A18B2" w:rsidP="00A4041C">
      <w:pPr>
        <w:pStyle w:val="Heading3"/>
      </w:pPr>
      <w:r>
        <w:t>5</w:t>
      </w:r>
      <w:r w:rsidR="00412173">
        <w:t>.</w:t>
      </w:r>
      <w:r w:rsidR="00E9394A">
        <w:t xml:space="preserve"> </w:t>
      </w:r>
      <w:r w:rsidR="00A4041C">
        <w:t>Endorsement</w:t>
      </w:r>
    </w:p>
    <w:p w14:paraId="55AFCAD8" w14:textId="3BCB06E6" w:rsidR="00E25BEF" w:rsidRPr="00E25BEF" w:rsidRDefault="00E25BEF" w:rsidP="00E25BEF">
      <w:pPr>
        <w:rPr>
          <w:rFonts w:cstheme="minorHAnsi"/>
          <w:bCs/>
          <w:i/>
          <w:iCs/>
          <w:sz w:val="18"/>
          <w:szCs w:val="18"/>
        </w:rPr>
      </w:pPr>
      <w:r w:rsidRPr="00E25BEF">
        <w:rPr>
          <w:rFonts w:cstheme="minorHAnsi"/>
          <w:bCs/>
          <w:i/>
          <w:iCs/>
          <w:sz w:val="18"/>
          <w:szCs w:val="18"/>
        </w:rPr>
        <w:t>Append a letter of support from the dean, executive director, or vice-president to whom the centre</w:t>
      </w:r>
      <w:r w:rsidR="006D4B9F">
        <w:rPr>
          <w:rFonts w:cstheme="minorHAnsi"/>
          <w:bCs/>
          <w:i/>
          <w:iCs/>
          <w:sz w:val="18"/>
          <w:szCs w:val="18"/>
        </w:rPr>
        <w:t xml:space="preserve"> currently</w:t>
      </w:r>
      <w:r w:rsidRPr="00E25BEF">
        <w:rPr>
          <w:rFonts w:cstheme="minorHAnsi"/>
          <w:bCs/>
          <w:i/>
          <w:iCs/>
          <w:sz w:val="18"/>
          <w:szCs w:val="18"/>
        </w:rPr>
        <w:t xml:space="preserve"> report</w:t>
      </w:r>
      <w:r w:rsidR="009240E9">
        <w:rPr>
          <w:rFonts w:cstheme="minorHAnsi"/>
          <w:bCs/>
          <w:i/>
          <w:iCs/>
          <w:sz w:val="18"/>
          <w:szCs w:val="18"/>
        </w:rPr>
        <w:t>s</w:t>
      </w:r>
      <w:r w:rsidRPr="00E25BEF">
        <w:rPr>
          <w:rFonts w:cstheme="minorHAnsi"/>
          <w:bCs/>
          <w:i/>
          <w:iCs/>
          <w:sz w:val="18"/>
          <w:szCs w:val="18"/>
        </w:rPr>
        <w:t xml:space="preserve">. </w:t>
      </w:r>
    </w:p>
    <w:p w14:paraId="6040B1BC" w14:textId="77777777" w:rsidR="00A4041C" w:rsidRDefault="00A4041C" w:rsidP="00222DC7">
      <w:pPr>
        <w:rPr>
          <w:sz w:val="18"/>
          <w:szCs w:val="18"/>
          <w:lang w:val="en-US"/>
        </w:rPr>
      </w:pPr>
    </w:p>
    <w:p w14:paraId="1A752C80" w14:textId="3EE1DC89" w:rsidR="00E34F1C" w:rsidRPr="00A55C97" w:rsidRDefault="00C31512" w:rsidP="00E34F1C">
      <w:pPr>
        <w:jc w:val="center"/>
        <w:rPr>
          <w:lang w:val="en-US"/>
        </w:rPr>
      </w:pPr>
      <w:r w:rsidRPr="00A55C97">
        <w:rPr>
          <w:b/>
          <w:bCs/>
          <w:lang w:val="en-US"/>
        </w:rPr>
        <w:t>Submit completed forms to</w:t>
      </w:r>
      <w:r w:rsidRPr="00A55C97">
        <w:rPr>
          <w:lang w:val="en-US"/>
        </w:rPr>
        <w:t xml:space="preserve"> </w:t>
      </w:r>
      <w:hyperlink r:id="rId13" w:history="1">
        <w:r w:rsidR="00433BD7" w:rsidRPr="00A55C97">
          <w:rPr>
            <w:rStyle w:val="Hyperlink"/>
            <w:lang w:val="en-US"/>
          </w:rPr>
          <w:t>governance.office@usask.ca</w:t>
        </w:r>
      </w:hyperlink>
      <w:r w:rsidR="00433BD7" w:rsidRPr="00A55C97">
        <w:rPr>
          <w:lang w:val="en-US"/>
        </w:rPr>
        <w:t xml:space="preserve"> </w:t>
      </w:r>
    </w:p>
    <w:sectPr w:rsidR="00E34F1C" w:rsidRPr="00A55C97" w:rsidSect="00E34F1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080" w:bottom="1152" w:left="1440" w:header="706" w:footer="5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90047" w14:textId="77777777" w:rsidR="00B8342C" w:rsidRDefault="00B8342C" w:rsidP="00A53AFD">
      <w:r>
        <w:separator/>
      </w:r>
    </w:p>
  </w:endnote>
  <w:endnote w:type="continuationSeparator" w:id="0">
    <w:p w14:paraId="25675F45" w14:textId="77777777" w:rsidR="00B8342C" w:rsidRDefault="00B8342C" w:rsidP="00A53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Open Sans Condensed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20B1E" w14:textId="77777777" w:rsidR="00EC1373" w:rsidRDefault="00EC13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345DF" w14:textId="1211DBB6" w:rsidR="00586906" w:rsidRDefault="00586906" w:rsidP="00586906">
    <w:pPr>
      <w:pStyle w:val="Header"/>
      <w:jc w:val="right"/>
      <w:rPr>
        <w:b/>
        <w:bCs/>
      </w:rPr>
    </w:pPr>
    <w:r>
      <w:rPr>
        <w:b/>
        <w:bCs/>
        <w:noProof/>
        <w:sz w:val="36"/>
        <w:szCs w:val="36"/>
      </w:rPr>
      <w:drawing>
        <wp:anchor distT="0" distB="0" distL="114300" distR="114300" simplePos="0" relativeHeight="251658241" behindDoc="0" locked="0" layoutInCell="1" allowOverlap="1" wp14:anchorId="78C92F53" wp14:editId="10ADC073">
          <wp:simplePos x="0" y="0"/>
          <wp:positionH relativeFrom="column">
            <wp:posOffset>-252730</wp:posOffset>
          </wp:positionH>
          <wp:positionV relativeFrom="paragraph">
            <wp:posOffset>132216</wp:posOffset>
          </wp:positionV>
          <wp:extent cx="1536970" cy="412917"/>
          <wp:effectExtent l="0" t="0" r="0" b="6350"/>
          <wp:wrapNone/>
          <wp:docPr id="193828163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1003873" name="Graphic 125100387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970" cy="4129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F73781" w14:textId="77777777" w:rsidR="00586906" w:rsidRDefault="00586906" w:rsidP="00586906">
    <w:pPr>
      <w:pStyle w:val="Header"/>
      <w:jc w:val="right"/>
      <w:rPr>
        <w:b/>
        <w:bCs/>
        <w:sz w:val="18"/>
        <w:szCs w:val="18"/>
      </w:rPr>
    </w:pPr>
  </w:p>
  <w:p w14:paraId="1517E241" w14:textId="62CCE233" w:rsidR="00586906" w:rsidRPr="00586906" w:rsidRDefault="00386D2F" w:rsidP="00586906">
    <w:pPr>
      <w:pStyle w:val="Header"/>
      <w:jc w:val="right"/>
      <w:rPr>
        <w:b/>
        <w:bCs/>
        <w:sz w:val="18"/>
        <w:szCs w:val="18"/>
      </w:rPr>
    </w:pPr>
    <w:r>
      <w:rPr>
        <w:b/>
        <w:bCs/>
        <w:sz w:val="18"/>
        <w:szCs w:val="18"/>
      </w:rPr>
      <w:t>C</w:t>
    </w:r>
    <w:r w:rsidR="00433BD7">
      <w:rPr>
        <w:b/>
        <w:bCs/>
        <w:sz w:val="18"/>
        <w:szCs w:val="18"/>
      </w:rPr>
      <w:t xml:space="preserve">ENTRE </w:t>
    </w:r>
    <w:r w:rsidR="00EC1373">
      <w:rPr>
        <w:b/>
        <w:bCs/>
        <w:sz w:val="18"/>
        <w:szCs w:val="18"/>
      </w:rPr>
      <w:t>DIS</w:t>
    </w:r>
    <w:r w:rsidR="00433BD7">
      <w:rPr>
        <w:b/>
        <w:bCs/>
        <w:sz w:val="18"/>
        <w:szCs w:val="18"/>
      </w:rPr>
      <w:t>ESTABLISHMENT FORM</w:t>
    </w:r>
  </w:p>
  <w:p w14:paraId="247E31FA" w14:textId="2DF10321" w:rsidR="00586906" w:rsidRDefault="005869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D8B9A" w14:textId="77777777" w:rsidR="00EC1373" w:rsidRDefault="00EC13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7793B" w14:textId="77777777" w:rsidR="00B8342C" w:rsidRDefault="00B8342C" w:rsidP="00A53AFD">
      <w:r>
        <w:separator/>
      </w:r>
    </w:p>
  </w:footnote>
  <w:footnote w:type="continuationSeparator" w:id="0">
    <w:p w14:paraId="0F290E0C" w14:textId="77777777" w:rsidR="00B8342C" w:rsidRDefault="00B8342C" w:rsidP="00A53A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7326E" w14:textId="77777777" w:rsidR="00EC1373" w:rsidRDefault="00EC13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A67B7" w14:textId="77777777" w:rsidR="00EC1373" w:rsidRDefault="00EC13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ABCB1" w14:textId="1CFB677D" w:rsidR="00586906" w:rsidRPr="00586906" w:rsidRDefault="00586906" w:rsidP="00586906">
    <w:pPr>
      <w:pStyle w:val="Header"/>
      <w:jc w:val="right"/>
      <w:rPr>
        <w:b/>
        <w:bCs/>
        <w:sz w:val="36"/>
        <w:szCs w:val="36"/>
      </w:rPr>
    </w:pPr>
    <w:r w:rsidRPr="00586906">
      <w:rPr>
        <w:b/>
        <w:bCs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70AA7758" wp14:editId="6B6E2176">
          <wp:simplePos x="0" y="0"/>
          <wp:positionH relativeFrom="column">
            <wp:posOffset>-291829</wp:posOffset>
          </wp:positionH>
          <wp:positionV relativeFrom="paragraph">
            <wp:posOffset>-635</wp:posOffset>
          </wp:positionV>
          <wp:extent cx="2063883" cy="554476"/>
          <wp:effectExtent l="0" t="0" r="0" b="0"/>
          <wp:wrapNone/>
          <wp:docPr id="13242206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1003873" name="Graphic 125100387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3883" cy="5544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323D">
      <w:rPr>
        <w:b/>
        <w:bCs/>
        <w:noProof/>
        <w:sz w:val="36"/>
        <w:szCs w:val="36"/>
      </w:rPr>
      <w:t xml:space="preserve">Centre </w:t>
    </w:r>
    <w:r w:rsidR="00EC1373">
      <w:rPr>
        <w:b/>
        <w:bCs/>
        <w:noProof/>
        <w:sz w:val="36"/>
        <w:szCs w:val="36"/>
      </w:rPr>
      <w:t>Dise</w:t>
    </w:r>
    <w:r w:rsidR="00D1323D">
      <w:rPr>
        <w:b/>
        <w:bCs/>
        <w:noProof/>
        <w:sz w:val="36"/>
        <w:szCs w:val="36"/>
      </w:rPr>
      <w:t>stablishment</w:t>
    </w:r>
    <w:r w:rsidR="004A22DD">
      <w:rPr>
        <w:b/>
        <w:bCs/>
        <w:noProof/>
        <w:sz w:val="36"/>
        <w:szCs w:val="36"/>
      </w:rPr>
      <w:br/>
    </w:r>
    <w:r w:rsidR="00D1323D">
      <w:rPr>
        <w:b/>
        <w:bCs/>
        <w:noProof/>
        <w:sz w:val="36"/>
        <w:szCs w:val="36"/>
      </w:rPr>
      <w:t>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3EE7"/>
    <w:multiLevelType w:val="hybridMultilevel"/>
    <w:tmpl w:val="AC62C3BC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B">
      <w:start w:val="1"/>
      <w:numFmt w:val="lowerRoman"/>
      <w:lvlText w:val="%2."/>
      <w:lvlJc w:val="righ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2005A"/>
    <w:multiLevelType w:val="hybridMultilevel"/>
    <w:tmpl w:val="BED2F54A"/>
    <w:lvl w:ilvl="0" w:tplc="DEA8609C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B61E4"/>
    <w:multiLevelType w:val="hybridMultilevel"/>
    <w:tmpl w:val="449A1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11BE6"/>
    <w:multiLevelType w:val="hybridMultilevel"/>
    <w:tmpl w:val="DDDC0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0256E"/>
    <w:multiLevelType w:val="multilevel"/>
    <w:tmpl w:val="5356909A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A95D48"/>
    <w:multiLevelType w:val="hybridMultilevel"/>
    <w:tmpl w:val="94725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7671F6"/>
    <w:multiLevelType w:val="multilevel"/>
    <w:tmpl w:val="7D8850E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DF630A"/>
    <w:multiLevelType w:val="multilevel"/>
    <w:tmpl w:val="8A92A5A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EF5D48"/>
    <w:multiLevelType w:val="hybridMultilevel"/>
    <w:tmpl w:val="B9C2F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270CF"/>
    <w:multiLevelType w:val="hybridMultilevel"/>
    <w:tmpl w:val="0CE880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D2583A"/>
    <w:multiLevelType w:val="hybridMultilevel"/>
    <w:tmpl w:val="E35AA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DA17DF"/>
    <w:multiLevelType w:val="hybridMultilevel"/>
    <w:tmpl w:val="0BA2A7C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5E2E98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2" w:tplc="FFFFFFFF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95A29"/>
    <w:multiLevelType w:val="hybridMultilevel"/>
    <w:tmpl w:val="CEE6E402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6722CD"/>
    <w:multiLevelType w:val="hybridMultilevel"/>
    <w:tmpl w:val="042207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471B2A"/>
    <w:multiLevelType w:val="hybridMultilevel"/>
    <w:tmpl w:val="7B38719A"/>
    <w:lvl w:ilvl="0" w:tplc="B94E87B8">
      <w:start w:val="1"/>
      <w:numFmt w:val="lowerLetter"/>
      <w:pStyle w:val="Alpha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733123"/>
    <w:multiLevelType w:val="multilevel"/>
    <w:tmpl w:val="AB566C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7344F0"/>
    <w:multiLevelType w:val="hybridMultilevel"/>
    <w:tmpl w:val="E2EC39FA"/>
    <w:lvl w:ilvl="0" w:tplc="08EC861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ECF094">
      <w:start w:val="1"/>
      <w:numFmt w:val="bullet"/>
      <w:pStyle w:val="Bulletindented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5018A7"/>
    <w:multiLevelType w:val="hybridMultilevel"/>
    <w:tmpl w:val="4C280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91DCC"/>
    <w:multiLevelType w:val="multilevel"/>
    <w:tmpl w:val="AD0427C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B43B12"/>
    <w:multiLevelType w:val="hybridMultilevel"/>
    <w:tmpl w:val="2488FE72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B">
      <w:start w:val="1"/>
      <w:numFmt w:val="lowerRoman"/>
      <w:lvlText w:val="%2."/>
      <w:lvlJc w:val="righ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474DB5"/>
    <w:multiLevelType w:val="hybridMultilevel"/>
    <w:tmpl w:val="D5081B48"/>
    <w:lvl w:ilvl="0" w:tplc="B35090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DF6297"/>
    <w:multiLevelType w:val="hybridMultilevel"/>
    <w:tmpl w:val="210C2F78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457896">
    <w:abstractNumId w:val="16"/>
  </w:num>
  <w:num w:numId="2" w16cid:durableId="637420231">
    <w:abstractNumId w:val="1"/>
  </w:num>
  <w:num w:numId="3" w16cid:durableId="837305115">
    <w:abstractNumId w:val="5"/>
  </w:num>
  <w:num w:numId="4" w16cid:durableId="1438790161">
    <w:abstractNumId w:val="2"/>
  </w:num>
  <w:num w:numId="5" w16cid:durableId="1562592150">
    <w:abstractNumId w:val="8"/>
  </w:num>
  <w:num w:numId="6" w16cid:durableId="1546138450">
    <w:abstractNumId w:val="19"/>
  </w:num>
  <w:num w:numId="7" w16cid:durableId="1212229315">
    <w:abstractNumId w:val="14"/>
  </w:num>
  <w:num w:numId="8" w16cid:durableId="1553493837">
    <w:abstractNumId w:val="0"/>
  </w:num>
  <w:num w:numId="9" w16cid:durableId="1367832648">
    <w:abstractNumId w:val="14"/>
    <w:lvlOverride w:ilvl="0">
      <w:startOverride w:val="1"/>
    </w:lvlOverride>
  </w:num>
  <w:num w:numId="10" w16cid:durableId="1252589868">
    <w:abstractNumId w:val="12"/>
  </w:num>
  <w:num w:numId="11" w16cid:durableId="2076388361">
    <w:abstractNumId w:val="14"/>
    <w:lvlOverride w:ilvl="0">
      <w:startOverride w:val="1"/>
    </w:lvlOverride>
  </w:num>
  <w:num w:numId="12" w16cid:durableId="1178884294">
    <w:abstractNumId w:val="14"/>
    <w:lvlOverride w:ilvl="0">
      <w:startOverride w:val="1"/>
    </w:lvlOverride>
  </w:num>
  <w:num w:numId="13" w16cid:durableId="1326665649">
    <w:abstractNumId w:val="13"/>
  </w:num>
  <w:num w:numId="14" w16cid:durableId="1239906397">
    <w:abstractNumId w:val="14"/>
    <w:lvlOverride w:ilvl="0">
      <w:startOverride w:val="1"/>
    </w:lvlOverride>
  </w:num>
  <w:num w:numId="15" w16cid:durableId="177698475">
    <w:abstractNumId w:val="15"/>
  </w:num>
  <w:num w:numId="16" w16cid:durableId="155459339">
    <w:abstractNumId w:val="18"/>
  </w:num>
  <w:num w:numId="17" w16cid:durableId="262692910">
    <w:abstractNumId w:val="7"/>
  </w:num>
  <w:num w:numId="18" w16cid:durableId="1972394620">
    <w:abstractNumId w:val="6"/>
  </w:num>
  <w:num w:numId="19" w16cid:durableId="1698770927">
    <w:abstractNumId w:val="4"/>
  </w:num>
  <w:num w:numId="20" w16cid:durableId="2141148102">
    <w:abstractNumId w:val="14"/>
    <w:lvlOverride w:ilvl="0">
      <w:startOverride w:val="1"/>
    </w:lvlOverride>
  </w:num>
  <w:num w:numId="21" w16cid:durableId="284973297">
    <w:abstractNumId w:val="9"/>
  </w:num>
  <w:num w:numId="22" w16cid:durableId="980311388">
    <w:abstractNumId w:val="14"/>
    <w:lvlOverride w:ilvl="0">
      <w:startOverride w:val="1"/>
    </w:lvlOverride>
  </w:num>
  <w:num w:numId="23" w16cid:durableId="2103717725">
    <w:abstractNumId w:val="21"/>
  </w:num>
  <w:num w:numId="24" w16cid:durableId="1110664687">
    <w:abstractNumId w:val="14"/>
    <w:lvlOverride w:ilvl="0">
      <w:startOverride w:val="1"/>
    </w:lvlOverride>
  </w:num>
  <w:num w:numId="25" w16cid:durableId="1006522342">
    <w:abstractNumId w:val="14"/>
    <w:lvlOverride w:ilvl="0">
      <w:startOverride w:val="1"/>
    </w:lvlOverride>
  </w:num>
  <w:num w:numId="26" w16cid:durableId="504324811">
    <w:abstractNumId w:val="14"/>
    <w:lvlOverride w:ilvl="0">
      <w:startOverride w:val="1"/>
    </w:lvlOverride>
  </w:num>
  <w:num w:numId="27" w16cid:durableId="1069377109">
    <w:abstractNumId w:val="3"/>
  </w:num>
  <w:num w:numId="28" w16cid:durableId="1105268174">
    <w:abstractNumId w:val="17"/>
  </w:num>
  <w:num w:numId="29" w16cid:durableId="198320320">
    <w:abstractNumId w:val="10"/>
  </w:num>
  <w:num w:numId="30" w16cid:durableId="2065715264">
    <w:abstractNumId w:val="20"/>
  </w:num>
  <w:num w:numId="31" w16cid:durableId="17977995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906"/>
    <w:rsid w:val="000126C1"/>
    <w:rsid w:val="00016FED"/>
    <w:rsid w:val="000373EE"/>
    <w:rsid w:val="0004264A"/>
    <w:rsid w:val="000620CF"/>
    <w:rsid w:val="00067D35"/>
    <w:rsid w:val="00080B68"/>
    <w:rsid w:val="00086D6A"/>
    <w:rsid w:val="000A7C48"/>
    <w:rsid w:val="000B3534"/>
    <w:rsid w:val="000B4408"/>
    <w:rsid w:val="000C3EFA"/>
    <w:rsid w:val="000D0D1A"/>
    <w:rsid w:val="000E497E"/>
    <w:rsid w:val="00107AF5"/>
    <w:rsid w:val="00115D55"/>
    <w:rsid w:val="001265EC"/>
    <w:rsid w:val="00131BAF"/>
    <w:rsid w:val="00133DF4"/>
    <w:rsid w:val="00147F23"/>
    <w:rsid w:val="00176A93"/>
    <w:rsid w:val="001814ED"/>
    <w:rsid w:val="001821D5"/>
    <w:rsid w:val="00182751"/>
    <w:rsid w:val="00196B29"/>
    <w:rsid w:val="001B1C0D"/>
    <w:rsid w:val="001B7CD4"/>
    <w:rsid w:val="001E4D15"/>
    <w:rsid w:val="001E6530"/>
    <w:rsid w:val="001F102B"/>
    <w:rsid w:val="001F3FC2"/>
    <w:rsid w:val="002063E7"/>
    <w:rsid w:val="00207C03"/>
    <w:rsid w:val="00221E28"/>
    <w:rsid w:val="00222DC7"/>
    <w:rsid w:val="00254774"/>
    <w:rsid w:val="00263CBE"/>
    <w:rsid w:val="00282C32"/>
    <w:rsid w:val="002952C3"/>
    <w:rsid w:val="002A0A8C"/>
    <w:rsid w:val="002A18B2"/>
    <w:rsid w:val="002D4AAD"/>
    <w:rsid w:val="002D4C5B"/>
    <w:rsid w:val="002F195B"/>
    <w:rsid w:val="002F3EBF"/>
    <w:rsid w:val="002F7DB4"/>
    <w:rsid w:val="003056E3"/>
    <w:rsid w:val="00326472"/>
    <w:rsid w:val="00326D37"/>
    <w:rsid w:val="003474D9"/>
    <w:rsid w:val="0035515B"/>
    <w:rsid w:val="003779E2"/>
    <w:rsid w:val="00382DD8"/>
    <w:rsid w:val="0038521D"/>
    <w:rsid w:val="00386D2F"/>
    <w:rsid w:val="003A44A3"/>
    <w:rsid w:val="003B6044"/>
    <w:rsid w:val="003E02ED"/>
    <w:rsid w:val="00412173"/>
    <w:rsid w:val="00414D4D"/>
    <w:rsid w:val="0041669D"/>
    <w:rsid w:val="0043041F"/>
    <w:rsid w:val="00433BD7"/>
    <w:rsid w:val="00442540"/>
    <w:rsid w:val="004453F3"/>
    <w:rsid w:val="00447E4A"/>
    <w:rsid w:val="004624AB"/>
    <w:rsid w:val="004640AF"/>
    <w:rsid w:val="00466B75"/>
    <w:rsid w:val="00486278"/>
    <w:rsid w:val="00487437"/>
    <w:rsid w:val="00495C78"/>
    <w:rsid w:val="004A22DD"/>
    <w:rsid w:val="004B6D60"/>
    <w:rsid w:val="004B7F82"/>
    <w:rsid w:val="004D308F"/>
    <w:rsid w:val="004F58E8"/>
    <w:rsid w:val="00516955"/>
    <w:rsid w:val="00517179"/>
    <w:rsid w:val="00523864"/>
    <w:rsid w:val="00533EC4"/>
    <w:rsid w:val="00547820"/>
    <w:rsid w:val="00550DAA"/>
    <w:rsid w:val="00552B07"/>
    <w:rsid w:val="00554714"/>
    <w:rsid w:val="00564665"/>
    <w:rsid w:val="00581778"/>
    <w:rsid w:val="0058232C"/>
    <w:rsid w:val="00586906"/>
    <w:rsid w:val="005B16E0"/>
    <w:rsid w:val="005C5D55"/>
    <w:rsid w:val="005C710D"/>
    <w:rsid w:val="005D0EDF"/>
    <w:rsid w:val="005E3435"/>
    <w:rsid w:val="005F0D17"/>
    <w:rsid w:val="005F34DD"/>
    <w:rsid w:val="005F4BDB"/>
    <w:rsid w:val="00625BA1"/>
    <w:rsid w:val="006314F4"/>
    <w:rsid w:val="00641F78"/>
    <w:rsid w:val="0064227C"/>
    <w:rsid w:val="00664E64"/>
    <w:rsid w:val="00665E32"/>
    <w:rsid w:val="0069138E"/>
    <w:rsid w:val="006C3932"/>
    <w:rsid w:val="006C5B1A"/>
    <w:rsid w:val="006C5B50"/>
    <w:rsid w:val="006C72D8"/>
    <w:rsid w:val="006D234B"/>
    <w:rsid w:val="006D4B9F"/>
    <w:rsid w:val="006D618B"/>
    <w:rsid w:val="006E1145"/>
    <w:rsid w:val="00702D75"/>
    <w:rsid w:val="00706646"/>
    <w:rsid w:val="00721B93"/>
    <w:rsid w:val="00722969"/>
    <w:rsid w:val="00730DDF"/>
    <w:rsid w:val="00755CAE"/>
    <w:rsid w:val="00756702"/>
    <w:rsid w:val="00763E6D"/>
    <w:rsid w:val="007662EF"/>
    <w:rsid w:val="0078246A"/>
    <w:rsid w:val="007A13B0"/>
    <w:rsid w:val="007A1C80"/>
    <w:rsid w:val="007B6C9A"/>
    <w:rsid w:val="007D7FEA"/>
    <w:rsid w:val="007E382C"/>
    <w:rsid w:val="007F577A"/>
    <w:rsid w:val="0080062D"/>
    <w:rsid w:val="008251C7"/>
    <w:rsid w:val="008316B7"/>
    <w:rsid w:val="008350AB"/>
    <w:rsid w:val="00854265"/>
    <w:rsid w:val="00871AF8"/>
    <w:rsid w:val="00871DE6"/>
    <w:rsid w:val="00890075"/>
    <w:rsid w:val="008A135F"/>
    <w:rsid w:val="008F2917"/>
    <w:rsid w:val="008F5F5D"/>
    <w:rsid w:val="00903EF0"/>
    <w:rsid w:val="00915A0B"/>
    <w:rsid w:val="009240E9"/>
    <w:rsid w:val="00924CDA"/>
    <w:rsid w:val="00966448"/>
    <w:rsid w:val="00973C85"/>
    <w:rsid w:val="009752E7"/>
    <w:rsid w:val="009954C5"/>
    <w:rsid w:val="0099640F"/>
    <w:rsid w:val="009A7149"/>
    <w:rsid w:val="009C05C6"/>
    <w:rsid w:val="009C3124"/>
    <w:rsid w:val="009C3FF8"/>
    <w:rsid w:val="009C402E"/>
    <w:rsid w:val="00A171F3"/>
    <w:rsid w:val="00A26A3E"/>
    <w:rsid w:val="00A27A81"/>
    <w:rsid w:val="00A4041C"/>
    <w:rsid w:val="00A44988"/>
    <w:rsid w:val="00A52B6F"/>
    <w:rsid w:val="00A53AFD"/>
    <w:rsid w:val="00A55C97"/>
    <w:rsid w:val="00A57B5D"/>
    <w:rsid w:val="00A63FBE"/>
    <w:rsid w:val="00A7273E"/>
    <w:rsid w:val="00A75752"/>
    <w:rsid w:val="00A836FA"/>
    <w:rsid w:val="00A91A60"/>
    <w:rsid w:val="00A93F18"/>
    <w:rsid w:val="00AB6277"/>
    <w:rsid w:val="00AB77B0"/>
    <w:rsid w:val="00AD76EC"/>
    <w:rsid w:val="00AE239A"/>
    <w:rsid w:val="00AF3E27"/>
    <w:rsid w:val="00AF46EA"/>
    <w:rsid w:val="00B02F36"/>
    <w:rsid w:val="00B067A0"/>
    <w:rsid w:val="00B17BE6"/>
    <w:rsid w:val="00B21B86"/>
    <w:rsid w:val="00B532DB"/>
    <w:rsid w:val="00B62697"/>
    <w:rsid w:val="00B7272D"/>
    <w:rsid w:val="00B8342C"/>
    <w:rsid w:val="00BA0272"/>
    <w:rsid w:val="00BA5C28"/>
    <w:rsid w:val="00BB275F"/>
    <w:rsid w:val="00BC3B74"/>
    <w:rsid w:val="00BE2531"/>
    <w:rsid w:val="00BF4E58"/>
    <w:rsid w:val="00C06886"/>
    <w:rsid w:val="00C07FF7"/>
    <w:rsid w:val="00C26879"/>
    <w:rsid w:val="00C26FD1"/>
    <w:rsid w:val="00C27D8D"/>
    <w:rsid w:val="00C31512"/>
    <w:rsid w:val="00C369D7"/>
    <w:rsid w:val="00C4575E"/>
    <w:rsid w:val="00C47192"/>
    <w:rsid w:val="00C52575"/>
    <w:rsid w:val="00C54F4B"/>
    <w:rsid w:val="00C60C12"/>
    <w:rsid w:val="00C61FB2"/>
    <w:rsid w:val="00C7406E"/>
    <w:rsid w:val="00C977DF"/>
    <w:rsid w:val="00CC1430"/>
    <w:rsid w:val="00CD101A"/>
    <w:rsid w:val="00CF182E"/>
    <w:rsid w:val="00D04CB8"/>
    <w:rsid w:val="00D0680E"/>
    <w:rsid w:val="00D10A3D"/>
    <w:rsid w:val="00D1323D"/>
    <w:rsid w:val="00D83A8E"/>
    <w:rsid w:val="00D85B9C"/>
    <w:rsid w:val="00D94DD4"/>
    <w:rsid w:val="00DA2872"/>
    <w:rsid w:val="00DB0ECB"/>
    <w:rsid w:val="00DB3DE2"/>
    <w:rsid w:val="00DC24C7"/>
    <w:rsid w:val="00DC5433"/>
    <w:rsid w:val="00DD04A6"/>
    <w:rsid w:val="00DD3B80"/>
    <w:rsid w:val="00DE41D5"/>
    <w:rsid w:val="00DE7643"/>
    <w:rsid w:val="00E05AF8"/>
    <w:rsid w:val="00E25BEF"/>
    <w:rsid w:val="00E33953"/>
    <w:rsid w:val="00E34F1C"/>
    <w:rsid w:val="00E52A50"/>
    <w:rsid w:val="00E54015"/>
    <w:rsid w:val="00E60E2C"/>
    <w:rsid w:val="00E65DA7"/>
    <w:rsid w:val="00E6650D"/>
    <w:rsid w:val="00E70916"/>
    <w:rsid w:val="00E831C7"/>
    <w:rsid w:val="00E850DD"/>
    <w:rsid w:val="00E9394A"/>
    <w:rsid w:val="00EA1CD2"/>
    <w:rsid w:val="00EA1D9A"/>
    <w:rsid w:val="00EC1373"/>
    <w:rsid w:val="00EC5185"/>
    <w:rsid w:val="00EF1F0E"/>
    <w:rsid w:val="00F10406"/>
    <w:rsid w:val="00F14678"/>
    <w:rsid w:val="00F231F2"/>
    <w:rsid w:val="00F36841"/>
    <w:rsid w:val="00F454F5"/>
    <w:rsid w:val="00F526FF"/>
    <w:rsid w:val="00F66E7C"/>
    <w:rsid w:val="00F72F23"/>
    <w:rsid w:val="00F86827"/>
    <w:rsid w:val="00FB261A"/>
    <w:rsid w:val="00FC3C88"/>
    <w:rsid w:val="00FC58B9"/>
    <w:rsid w:val="00FC602B"/>
    <w:rsid w:val="00FE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F35E33"/>
  <w15:chartTrackingRefBased/>
  <w15:docId w15:val="{3F462B7F-18C6-9845-999F-62FEFF355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C80"/>
    <w:rPr>
      <w:rFonts w:ascii="Open Sans" w:hAnsi="Open Sans" w:cs="Open Sans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3AFD"/>
    <w:pPr>
      <w:keepNext/>
      <w:keepLines/>
      <w:spacing w:after="120"/>
      <w:outlineLvl w:val="0"/>
    </w:pPr>
    <w:rPr>
      <w:rFonts w:ascii="Open Sans Condensed" w:eastAsiaTheme="majorEastAsia" w:hAnsi="Open Sans Condensed" w:cs="Open Sans Condensed"/>
      <w:b/>
      <w:bCs/>
      <w:color w:val="000000" w:themeColor="text1"/>
      <w:sz w:val="72"/>
      <w:szCs w:val="7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3AFD"/>
    <w:pPr>
      <w:keepNext/>
      <w:keepLines/>
      <w:spacing w:before="160" w:after="80"/>
      <w:outlineLvl w:val="1"/>
    </w:pPr>
    <w:rPr>
      <w:rFonts w:ascii="Open Sans Condensed" w:eastAsiaTheme="majorEastAsia" w:hAnsi="Open Sans Condensed" w:cs="Open Sans Condensed"/>
      <w:b/>
      <w:bCs/>
      <w:color w:val="000000" w:themeColor="text1"/>
      <w:sz w:val="40"/>
      <w:szCs w:val="40"/>
    </w:rPr>
  </w:style>
  <w:style w:type="paragraph" w:styleId="Heading3">
    <w:name w:val="heading 3"/>
    <w:next w:val="Normal"/>
    <w:link w:val="Heading3Char"/>
    <w:uiPriority w:val="9"/>
    <w:unhideWhenUsed/>
    <w:qFormat/>
    <w:rsid w:val="00AD76EC"/>
    <w:pPr>
      <w:spacing w:before="240" w:after="40"/>
      <w:outlineLvl w:val="2"/>
    </w:pPr>
    <w:rPr>
      <w:rFonts w:ascii="Open Sans" w:eastAsiaTheme="majorEastAsia" w:hAnsi="Open Sans" w:cs="Open Sans"/>
      <w:b/>
      <w:bCs/>
      <w:caps/>
      <w:color w:val="000000" w:themeColor="text1"/>
      <w:sz w:val="22"/>
      <w:szCs w:val="18"/>
      <w:lang w:val="en-US"/>
    </w:rPr>
  </w:style>
  <w:style w:type="paragraph" w:styleId="Heading4">
    <w:name w:val="heading 4"/>
    <w:next w:val="Normal"/>
    <w:link w:val="Heading4Char"/>
    <w:uiPriority w:val="9"/>
    <w:unhideWhenUsed/>
    <w:qFormat/>
    <w:rsid w:val="00AD76EC"/>
    <w:pPr>
      <w:keepNext/>
      <w:keepLines/>
      <w:spacing w:before="240" w:after="40"/>
      <w:outlineLvl w:val="3"/>
    </w:pPr>
    <w:rPr>
      <w:rFonts w:ascii="Open Sans" w:eastAsiaTheme="majorEastAsia" w:hAnsi="Open Sans" w:cs="Open Sans"/>
      <w:b/>
      <w:bCs/>
      <w:color w:val="000000" w:themeColor="text1"/>
      <w:sz w:val="18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53AFD"/>
    <w:pPr>
      <w:keepNext/>
      <w:keepLines/>
      <w:spacing w:before="80" w:after="40"/>
      <w:outlineLvl w:val="4"/>
    </w:pPr>
    <w:rPr>
      <w:rFonts w:eastAsiaTheme="majorEastAsia"/>
      <w:b/>
      <w:bCs/>
      <w:color w:val="000000" w:themeColor="text1"/>
      <w:sz w:val="18"/>
      <w:szCs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3A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3A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3A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3A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Body">
    <w:name w:val="Table Body"/>
    <w:qFormat/>
    <w:rsid w:val="001F102B"/>
    <w:rPr>
      <w:rFonts w:ascii="Open Sans" w:hAnsi="Open Sans" w:cs="Open Sans"/>
      <w:sz w:val="18"/>
      <w:szCs w:val="18"/>
      <w:lang w:val="en-US"/>
    </w:rPr>
  </w:style>
  <w:style w:type="paragraph" w:customStyle="1" w:styleId="ApprovalLine">
    <w:name w:val="Approval Line"/>
    <w:qFormat/>
    <w:rsid w:val="001F102B"/>
    <w:pPr>
      <w:spacing w:before="360" w:after="160" w:line="278" w:lineRule="auto"/>
    </w:pPr>
    <w:rPr>
      <w:rFonts w:ascii="Open Sans" w:hAnsi="Open Sans" w:cs="Open Sans"/>
      <w:sz w:val="15"/>
      <w:szCs w:val="15"/>
      <w:lang w:val="en-US"/>
    </w:rPr>
  </w:style>
  <w:style w:type="paragraph" w:customStyle="1" w:styleId="USaskFooter">
    <w:name w:val="USask Footer"/>
    <w:qFormat/>
    <w:rsid w:val="001F102B"/>
    <w:rPr>
      <w:rFonts w:ascii="Open Sans" w:eastAsia="Times New Roman" w:hAnsi="Open Sans" w:cs="Open Sans"/>
      <w:color w:val="595959" w:themeColor="text1" w:themeTint="A6"/>
      <w:kern w:val="0"/>
      <w:sz w:val="18"/>
      <w:szCs w:val="18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A53AFD"/>
    <w:rPr>
      <w:rFonts w:ascii="Open Sans Condensed" w:eastAsiaTheme="majorEastAsia" w:hAnsi="Open Sans Condensed" w:cs="Open Sans Condensed"/>
      <w:b/>
      <w:bCs/>
      <w:color w:val="000000" w:themeColor="text1"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A53AFD"/>
    <w:rPr>
      <w:rFonts w:ascii="Open Sans Condensed" w:eastAsiaTheme="majorEastAsia" w:hAnsi="Open Sans Condensed" w:cs="Open Sans Condensed"/>
      <w:b/>
      <w:bCs/>
      <w:color w:val="000000" w:themeColor="text1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AD76EC"/>
    <w:rPr>
      <w:rFonts w:ascii="Open Sans" w:eastAsiaTheme="majorEastAsia" w:hAnsi="Open Sans" w:cs="Open Sans"/>
      <w:b/>
      <w:bCs/>
      <w:caps/>
      <w:color w:val="000000" w:themeColor="text1"/>
      <w:sz w:val="22"/>
      <w:szCs w:val="1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AD76EC"/>
    <w:rPr>
      <w:rFonts w:ascii="Open Sans" w:eastAsiaTheme="majorEastAsia" w:hAnsi="Open Sans" w:cs="Open Sans"/>
      <w:b/>
      <w:bCs/>
      <w:color w:val="000000" w:themeColor="text1"/>
      <w:sz w:val="18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A53AFD"/>
    <w:rPr>
      <w:rFonts w:ascii="Open Sans" w:eastAsiaTheme="majorEastAsia" w:hAnsi="Open Sans" w:cs="Open Sans"/>
      <w:b/>
      <w:bCs/>
      <w:color w:val="000000" w:themeColor="text1"/>
      <w:sz w:val="18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3A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3A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3A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3A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3A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3A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3AF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3A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3A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3A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3A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3A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3A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3A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3AF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53A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3AFD"/>
  </w:style>
  <w:style w:type="paragraph" w:styleId="Footer">
    <w:name w:val="footer"/>
    <w:basedOn w:val="Normal"/>
    <w:link w:val="FooterChar"/>
    <w:uiPriority w:val="99"/>
    <w:unhideWhenUsed/>
    <w:rsid w:val="00A53A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3AFD"/>
  </w:style>
  <w:style w:type="paragraph" w:styleId="NoSpacing">
    <w:name w:val="No Spacing"/>
    <w:uiPriority w:val="1"/>
    <w:qFormat/>
    <w:rsid w:val="00A53AFD"/>
  </w:style>
  <w:style w:type="paragraph" w:customStyle="1" w:styleId="Body">
    <w:name w:val="Body"/>
    <w:qFormat/>
    <w:rsid w:val="00A53AFD"/>
    <w:pPr>
      <w:spacing w:after="120"/>
    </w:pPr>
    <w:rPr>
      <w:rFonts w:ascii="Open Sans" w:hAnsi="Open Sans" w:cs="Open Sans"/>
      <w:sz w:val="18"/>
      <w:szCs w:val="18"/>
    </w:rPr>
  </w:style>
  <w:style w:type="paragraph" w:customStyle="1" w:styleId="BodyNoSpace">
    <w:name w:val="Body No Space"/>
    <w:basedOn w:val="Body"/>
    <w:qFormat/>
    <w:rsid w:val="00A53AFD"/>
  </w:style>
  <w:style w:type="paragraph" w:customStyle="1" w:styleId="Bullet">
    <w:name w:val="Bullet"/>
    <w:basedOn w:val="NoSpacing"/>
    <w:qFormat/>
    <w:rsid w:val="00A836FA"/>
    <w:pPr>
      <w:numPr>
        <w:numId w:val="1"/>
      </w:numPr>
      <w:spacing w:after="60"/>
      <w:ind w:left="432" w:hanging="288"/>
    </w:pPr>
    <w:rPr>
      <w:rFonts w:ascii="Open Sans" w:hAnsi="Open Sans" w:cs="Open Sans"/>
      <w:sz w:val="18"/>
      <w:szCs w:val="18"/>
    </w:rPr>
  </w:style>
  <w:style w:type="paragraph" w:customStyle="1" w:styleId="BulletSpace">
    <w:name w:val="Bullet Space"/>
    <w:basedOn w:val="Bullet"/>
    <w:qFormat/>
    <w:rsid w:val="00A53AFD"/>
  </w:style>
  <w:style w:type="paragraph" w:customStyle="1" w:styleId="NumberList">
    <w:name w:val="Number List"/>
    <w:qFormat/>
    <w:rsid w:val="00A53AFD"/>
    <w:pPr>
      <w:numPr>
        <w:numId w:val="2"/>
      </w:numPr>
      <w:ind w:left="426" w:hanging="284"/>
    </w:pPr>
    <w:rPr>
      <w:rFonts w:ascii="Open Sans" w:hAnsi="Open Sans" w:cs="Open Sans"/>
      <w:sz w:val="18"/>
      <w:szCs w:val="18"/>
    </w:rPr>
  </w:style>
  <w:style w:type="paragraph" w:customStyle="1" w:styleId="NumberListSpace">
    <w:name w:val="Number List Space"/>
    <w:basedOn w:val="NumberList"/>
    <w:qFormat/>
    <w:rsid w:val="00A53AFD"/>
    <w:pPr>
      <w:spacing w:after="60"/>
    </w:pPr>
  </w:style>
  <w:style w:type="paragraph" w:customStyle="1" w:styleId="Table">
    <w:name w:val="Table"/>
    <w:qFormat/>
    <w:rsid w:val="0041669D"/>
    <w:pPr>
      <w:spacing w:before="60" w:after="60"/>
    </w:pPr>
    <w:rPr>
      <w:rFonts w:ascii="Open Sans" w:hAnsi="Open Sans" w:cs="Open Sans"/>
      <w:sz w:val="16"/>
      <w:szCs w:val="18"/>
    </w:rPr>
  </w:style>
  <w:style w:type="paragraph" w:customStyle="1" w:styleId="TableHeading">
    <w:name w:val="Table Heading"/>
    <w:qFormat/>
    <w:rsid w:val="00BA5C28"/>
    <w:pPr>
      <w:spacing w:before="60" w:after="60"/>
    </w:pPr>
    <w:rPr>
      <w:rFonts w:ascii="Open Sans" w:hAnsi="Open Sans" w:cs="Open Sans"/>
      <w:b/>
      <w:bCs/>
      <w:color w:val="FFFFFF" w:themeColor="background1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7272D"/>
    <w:rPr>
      <w:b/>
      <w:color w:val="0B6A41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0426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C5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qFormat/>
    <w:rsid w:val="00581778"/>
    <w:pPr>
      <w:spacing w:before="60" w:after="60"/>
    </w:pPr>
    <w:rPr>
      <w:rFonts w:ascii="Open Sans" w:hAnsi="Open Sans" w:cs="Open Sans"/>
      <w:sz w:val="13"/>
      <w:szCs w:val="18"/>
    </w:rPr>
  </w:style>
  <w:style w:type="paragraph" w:customStyle="1" w:styleId="Alphalist">
    <w:name w:val="Alpha list"/>
    <w:qFormat/>
    <w:rsid w:val="00A27A81"/>
    <w:pPr>
      <w:numPr>
        <w:numId w:val="7"/>
      </w:numPr>
      <w:spacing w:after="40"/>
    </w:pPr>
    <w:rPr>
      <w:rFonts w:ascii="Open Sans" w:hAnsi="Open Sans" w:cs="Open Sans"/>
      <w:sz w:val="18"/>
      <w:szCs w:val="18"/>
    </w:rPr>
  </w:style>
  <w:style w:type="paragraph" w:customStyle="1" w:styleId="Bulletindented">
    <w:name w:val="Bullet indented"/>
    <w:qFormat/>
    <w:rsid w:val="00F66E7C"/>
    <w:pPr>
      <w:numPr>
        <w:ilvl w:val="1"/>
        <w:numId w:val="1"/>
      </w:numPr>
      <w:spacing w:after="40"/>
      <w:ind w:left="1170"/>
    </w:pPr>
    <w:rPr>
      <w:rFonts w:ascii="Open Sans" w:hAnsi="Open Sans" w:cs="Open Sans"/>
      <w:sz w:val="18"/>
      <w:szCs w:val="18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F5F5D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449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4988"/>
  </w:style>
  <w:style w:type="character" w:customStyle="1" w:styleId="CommentTextChar">
    <w:name w:val="Comment Text Char"/>
    <w:basedOn w:val="DefaultParagraphFont"/>
    <w:link w:val="CommentText"/>
    <w:uiPriority w:val="99"/>
    <w:rsid w:val="00A44988"/>
    <w:rPr>
      <w:rFonts w:ascii="Open Sans" w:hAnsi="Open Sans" w:cs="Open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49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4988"/>
    <w:rPr>
      <w:rFonts w:ascii="Open Sans" w:hAnsi="Open Sans" w:cs="Open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governance.office@usask.ca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governance.office@usask.ca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olicies.usask.ca/documents/centreclosure-guidelines2020.pdf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policies.usask.ca/policies/research-and-scholarly-activities/centres.php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cca5a3-9359-4435-810d-8ed4cbbf514f" xsi:nil="true"/>
    <lcf76f155ced4ddcb4097134ff3c332f xmlns="f96e5404-dd68-4272-8c58-d3fcbbe2bcf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53BB194FA1AA48807DAB143E3806A7" ma:contentTypeVersion="16" ma:contentTypeDescription="Create a new document." ma:contentTypeScope="" ma:versionID="4248a220cd35f62f281ab88d6dab9461">
  <xsd:schema xmlns:xsd="http://www.w3.org/2001/XMLSchema" xmlns:xs="http://www.w3.org/2001/XMLSchema" xmlns:p="http://schemas.microsoft.com/office/2006/metadata/properties" xmlns:ns2="f96e5404-dd68-4272-8c58-d3fcbbe2bcf0" xmlns:ns3="16cca5a3-9359-4435-810d-8ed4cbbf514f" targetNamespace="http://schemas.microsoft.com/office/2006/metadata/properties" ma:root="true" ma:fieldsID="49c584767a5cde4d9ca1ffd499133182" ns2:_="" ns3:_="">
    <xsd:import namespace="f96e5404-dd68-4272-8c58-d3fcbbe2bcf0"/>
    <xsd:import namespace="16cca5a3-9359-4435-810d-8ed4cbbf51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e5404-dd68-4272-8c58-d3fcbbe2bc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e3677b-87c5-40e8-ac02-d012efc35c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ca5a3-9359-4435-810d-8ed4cbbf514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b005cd0-201d-444a-a00a-df4b8969bb36}" ma:internalName="TaxCatchAll" ma:showField="CatchAllData" ma:web="16cca5a3-9359-4435-810d-8ed4cbbf51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CCD659-4A25-4CEC-8059-80A09E0262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AFCBFC-AB72-438A-B2C2-E1EFB1FA07CC}">
  <ds:schemaRefs>
    <ds:schemaRef ds:uri="http://schemas.microsoft.com/office/2006/metadata/properties"/>
    <ds:schemaRef ds:uri="http://schemas.microsoft.com/office/infopath/2007/PartnerControls"/>
    <ds:schemaRef ds:uri="16cca5a3-9359-4435-810d-8ed4cbbf514f"/>
    <ds:schemaRef ds:uri="f96e5404-dd68-4272-8c58-d3fcbbe2bcf0"/>
  </ds:schemaRefs>
</ds:datastoreItem>
</file>

<file path=customXml/itemProps3.xml><?xml version="1.0" encoding="utf-8"?>
<ds:datastoreItem xmlns:ds="http://schemas.openxmlformats.org/officeDocument/2006/customXml" ds:itemID="{766105BC-F5CF-4E33-8326-9E8A14AEE5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6e5404-dd68-4272-8c58-d3fcbbe2bcf0"/>
    <ds:schemaRef ds:uri="16cca5a3-9359-4435-810d-8ed4cbbf51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Hofmann, Kurt</dc:creator>
  <cp:keywords/>
  <dc:description/>
  <cp:lastModifiedBy>Sherbino, Jordan</cp:lastModifiedBy>
  <cp:revision>26</cp:revision>
  <dcterms:created xsi:type="dcterms:W3CDTF">2026-02-05T20:36:00Z</dcterms:created>
  <dcterms:modified xsi:type="dcterms:W3CDTF">2026-02-12T16:38:00Z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0x0101002F53BB194FA1AA48807DAB143E3806A7</vt:lpwstr>
  </property>
</Properties>
</file>